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089DE" w14:textId="4C369B9D" w:rsidR="00B45296" w:rsidRDefault="00B45296" w:rsidP="00007F4C">
      <w:pPr>
        <w:rPr>
          <w:rFonts w:asciiTheme="minorHAnsi" w:hAnsiTheme="minorHAnsi" w:cstheme="minorHAnsi"/>
          <w:b/>
          <w:bCs/>
        </w:rPr>
      </w:pPr>
      <w:r w:rsidRPr="00B45296">
        <w:rPr>
          <w:rFonts w:asciiTheme="minorHAnsi" w:hAnsiTheme="minorHAnsi" w:cstheme="minorHAnsi"/>
          <w:b/>
          <w:bCs/>
        </w:rPr>
        <w:t>https://www.usccb.org/resources/Answers%20to%20Key%20Ethical%20Questions%20About%20COVID-19%20Vaccines.pdf</w:t>
      </w:r>
    </w:p>
    <w:p w14:paraId="6ED7EE5A" w14:textId="77777777" w:rsidR="00B45296" w:rsidRDefault="00B45296" w:rsidP="00007F4C">
      <w:pPr>
        <w:rPr>
          <w:rFonts w:asciiTheme="minorHAnsi" w:hAnsiTheme="minorHAnsi" w:cstheme="minorHAnsi"/>
          <w:b/>
          <w:bCs/>
        </w:rPr>
      </w:pPr>
    </w:p>
    <w:p w14:paraId="661FF72E" w14:textId="77777777" w:rsidR="00B45296" w:rsidRDefault="00B45296" w:rsidP="00007F4C">
      <w:pPr>
        <w:rPr>
          <w:rFonts w:asciiTheme="minorHAnsi" w:hAnsiTheme="minorHAnsi" w:cstheme="minorHAnsi"/>
          <w:b/>
          <w:bCs/>
        </w:rPr>
      </w:pPr>
    </w:p>
    <w:p w14:paraId="733A8DC5" w14:textId="77777777" w:rsidR="00B45296" w:rsidRDefault="00B45296" w:rsidP="00007F4C">
      <w:pPr>
        <w:rPr>
          <w:rFonts w:asciiTheme="minorHAnsi" w:hAnsiTheme="minorHAnsi" w:cstheme="minorHAnsi"/>
          <w:b/>
          <w:bCs/>
        </w:rPr>
      </w:pPr>
    </w:p>
    <w:p w14:paraId="2B560C64" w14:textId="77777777" w:rsidR="00B45296" w:rsidRDefault="00B45296" w:rsidP="00007F4C">
      <w:pPr>
        <w:rPr>
          <w:rFonts w:asciiTheme="minorHAnsi" w:hAnsiTheme="minorHAnsi" w:cstheme="minorHAnsi"/>
          <w:b/>
          <w:bCs/>
        </w:rPr>
      </w:pPr>
    </w:p>
    <w:p w14:paraId="259FFA4C" w14:textId="285DA37F" w:rsidR="00007F4C" w:rsidRPr="00AD67B8" w:rsidRDefault="00007F4C" w:rsidP="00007F4C">
      <w:pPr>
        <w:rPr>
          <w:rFonts w:asciiTheme="minorHAnsi" w:hAnsiTheme="minorHAnsi" w:cstheme="minorHAnsi"/>
          <w:b/>
          <w:bCs/>
        </w:rPr>
      </w:pPr>
      <w:r w:rsidRPr="00AD67B8"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  <w:b/>
          <w:bCs/>
        </w:rPr>
        <w:t xml:space="preserve">. </w:t>
      </w:r>
      <w:r w:rsidRPr="00AD67B8">
        <w:rPr>
          <w:rFonts w:asciiTheme="minorHAnsi" w:hAnsiTheme="minorHAnsi" w:cstheme="minorHAnsi"/>
          <w:b/>
          <w:bCs/>
        </w:rPr>
        <w:t>Vaccine Development</w:t>
      </w:r>
      <w:r>
        <w:rPr>
          <w:rFonts w:asciiTheme="minorHAnsi" w:hAnsiTheme="minorHAnsi" w:cstheme="minorHAnsi"/>
          <w:b/>
          <w:bCs/>
        </w:rPr>
        <w:t>/Production</w:t>
      </w:r>
      <w:r w:rsidRPr="00AD67B8">
        <w:rPr>
          <w:rFonts w:asciiTheme="minorHAnsi" w:hAnsiTheme="minorHAnsi" w:cstheme="minorHAnsi"/>
          <w:b/>
          <w:bCs/>
        </w:rPr>
        <w:t xml:space="preserve"> and Abortion-</w:t>
      </w:r>
      <w:r>
        <w:rPr>
          <w:rFonts w:asciiTheme="minorHAnsi" w:hAnsiTheme="minorHAnsi" w:cstheme="minorHAnsi"/>
          <w:b/>
          <w:bCs/>
        </w:rPr>
        <w:t>D</w:t>
      </w:r>
      <w:r w:rsidRPr="00AD67B8">
        <w:rPr>
          <w:rFonts w:asciiTheme="minorHAnsi" w:hAnsiTheme="minorHAnsi" w:cstheme="minorHAnsi"/>
          <w:b/>
          <w:bCs/>
        </w:rPr>
        <w:t>erived Cell Lines</w:t>
      </w:r>
    </w:p>
    <w:p w14:paraId="0552015E" w14:textId="77777777" w:rsidR="00007F4C" w:rsidRPr="00AD67B8" w:rsidRDefault="00007F4C" w:rsidP="00007F4C">
      <w:pPr>
        <w:rPr>
          <w:rFonts w:asciiTheme="minorHAnsi" w:hAnsiTheme="minorHAnsi" w:cstheme="minorHAnsi"/>
          <w:bCs/>
        </w:rPr>
      </w:pPr>
      <w:r w:rsidRPr="00AD67B8">
        <w:rPr>
          <w:rFonts w:asciiTheme="minorHAnsi" w:hAnsiTheme="minorHAnsi" w:cstheme="minorHAnsi"/>
          <w:bCs/>
        </w:rPr>
        <w:t xml:space="preserve">Cell lines from aborted babies might be used in any or all of the three stages of vaccine production: (1) design and development, (2) production, and (3) confirmatory lab tests. </w:t>
      </w:r>
    </w:p>
    <w:p w14:paraId="360B18C3" w14:textId="77777777" w:rsidR="00007F4C" w:rsidRPr="00AD67B8" w:rsidRDefault="00007F4C" w:rsidP="00007F4C">
      <w:pPr>
        <w:rPr>
          <w:rFonts w:asciiTheme="minorHAnsi" w:hAnsiTheme="minorHAnsi" w:cstheme="minorHAnsi"/>
          <w:bCs/>
        </w:rPr>
      </w:pPr>
    </w:p>
    <w:p w14:paraId="62C1D1B8" w14:textId="77777777" w:rsidR="00007F4C" w:rsidRPr="00AD67B8" w:rsidRDefault="00007F4C" w:rsidP="00007F4C">
      <w:pPr>
        <w:rPr>
          <w:rFonts w:asciiTheme="minorHAnsi" w:hAnsiTheme="minorHAnsi" w:cstheme="minorHAnsi"/>
          <w:bCs/>
        </w:rPr>
      </w:pPr>
      <w:r w:rsidRPr="00AD67B8">
        <w:rPr>
          <w:rFonts w:asciiTheme="minorHAnsi" w:hAnsiTheme="minorHAnsi" w:cstheme="minorHAnsi"/>
          <w:bCs/>
        </w:rPr>
        <w:t xml:space="preserve">This is a useful chart detailing many COVID vaccines, their stage of development, and their possible </w:t>
      </w:r>
      <w:r>
        <w:rPr>
          <w:rFonts w:asciiTheme="minorHAnsi" w:hAnsiTheme="minorHAnsi" w:cstheme="minorHAnsi"/>
          <w:bCs/>
        </w:rPr>
        <w:t>compromise</w:t>
      </w:r>
      <w:r w:rsidRPr="00AD67B8">
        <w:rPr>
          <w:rFonts w:asciiTheme="minorHAnsi" w:hAnsiTheme="minorHAnsi" w:cstheme="minorHAnsi"/>
          <w:bCs/>
        </w:rPr>
        <w:t xml:space="preserve"> by the use of aborted baby cell-lines: </w:t>
      </w:r>
      <w:hyperlink r:id="rId6" w:history="1">
        <w:r w:rsidRPr="00AD67B8">
          <w:rPr>
            <w:rStyle w:val="Hyperlink"/>
            <w:rFonts w:asciiTheme="minorHAnsi" w:hAnsiTheme="minorHAnsi" w:cstheme="minorHAnsi"/>
            <w:bCs/>
          </w:rPr>
          <w:t>https://s27589.pcdn.co/wp-content/uploads/2020/12/COVID-19-Vaccine-Candidates-and-Abortion-Derived-Cell-Lines.pdf</w:t>
        </w:r>
      </w:hyperlink>
    </w:p>
    <w:p w14:paraId="40977ABA" w14:textId="77777777" w:rsidR="00007F4C" w:rsidRPr="00AD67B8" w:rsidRDefault="00007F4C" w:rsidP="00007F4C">
      <w:pPr>
        <w:rPr>
          <w:rFonts w:asciiTheme="minorHAnsi" w:hAnsiTheme="minorHAnsi" w:cstheme="minorHAnsi"/>
          <w:bCs/>
        </w:rPr>
      </w:pPr>
    </w:p>
    <w:p w14:paraId="0E4C0737" w14:textId="77777777" w:rsidR="00007F4C" w:rsidRPr="00AD67B8" w:rsidRDefault="00007F4C" w:rsidP="00007F4C">
      <w:pPr>
        <w:rPr>
          <w:rFonts w:asciiTheme="minorHAnsi" w:hAnsiTheme="minorHAnsi" w:cstheme="minorHAnsi"/>
          <w:bCs/>
        </w:rPr>
      </w:pPr>
      <w:r w:rsidRPr="00AD67B8">
        <w:rPr>
          <w:rFonts w:asciiTheme="minorHAnsi" w:hAnsiTheme="minorHAnsi" w:cstheme="minorHAnsi"/>
          <w:bCs/>
        </w:rPr>
        <w:t xml:space="preserve">The COVID-19 vaccine developed by AstraZeneca and similar types </w:t>
      </w:r>
      <w:r w:rsidRPr="00AD67B8">
        <w:rPr>
          <w:rFonts w:asciiTheme="minorHAnsi" w:hAnsiTheme="minorHAnsi" w:cstheme="minorHAnsi"/>
          <w:b/>
          <w:bCs/>
        </w:rPr>
        <w:t>use aborted cell-lines in all 3 stages of production</w:t>
      </w:r>
      <w:r w:rsidRPr="00AD67B8">
        <w:rPr>
          <w:rFonts w:asciiTheme="minorHAnsi" w:hAnsiTheme="minorHAnsi" w:cstheme="minorHAnsi"/>
          <w:bCs/>
        </w:rPr>
        <w:t>.</w:t>
      </w:r>
    </w:p>
    <w:p w14:paraId="15BD9410" w14:textId="77777777" w:rsidR="00007F4C" w:rsidRPr="00AD67B8" w:rsidRDefault="00007F4C" w:rsidP="00007F4C">
      <w:pPr>
        <w:rPr>
          <w:rFonts w:asciiTheme="minorHAnsi" w:hAnsiTheme="minorHAnsi" w:cstheme="minorHAnsi"/>
          <w:bCs/>
        </w:rPr>
      </w:pPr>
    </w:p>
    <w:p w14:paraId="24E5DD71" w14:textId="77777777" w:rsidR="00007F4C" w:rsidRDefault="00007F4C" w:rsidP="00007F4C">
      <w:pPr>
        <w:rPr>
          <w:rFonts w:asciiTheme="minorHAnsi" w:hAnsiTheme="minorHAnsi" w:cstheme="minorHAnsi"/>
          <w:bCs/>
        </w:rPr>
      </w:pPr>
      <w:r w:rsidRPr="00AD67B8">
        <w:rPr>
          <w:rFonts w:asciiTheme="minorHAnsi" w:hAnsiTheme="minorHAnsi" w:cstheme="minorHAnsi"/>
          <w:bCs/>
        </w:rPr>
        <w:t xml:space="preserve">Other vaccines, such as mRNA types (Pfizer and </w:t>
      </w:r>
      <w:proofErr w:type="spellStart"/>
      <w:r w:rsidRPr="00AD67B8">
        <w:rPr>
          <w:rFonts w:asciiTheme="minorHAnsi" w:hAnsiTheme="minorHAnsi" w:cstheme="minorHAnsi"/>
          <w:bCs/>
        </w:rPr>
        <w:t>Moderna</w:t>
      </w:r>
      <w:proofErr w:type="spellEnd"/>
      <w:r w:rsidRPr="00AD67B8">
        <w:rPr>
          <w:rFonts w:asciiTheme="minorHAnsi" w:hAnsiTheme="minorHAnsi" w:cstheme="minorHAnsi"/>
          <w:bCs/>
        </w:rPr>
        <w:t xml:space="preserve">), use the aborted cell-lines during </w:t>
      </w:r>
      <w:r w:rsidRPr="00AD67B8">
        <w:rPr>
          <w:rFonts w:asciiTheme="minorHAnsi" w:hAnsiTheme="minorHAnsi" w:cstheme="minorHAnsi"/>
          <w:b/>
          <w:bCs/>
        </w:rPr>
        <w:t>stage (1)</w:t>
      </w:r>
      <w:r w:rsidRPr="00AD67B8">
        <w:rPr>
          <w:rFonts w:asciiTheme="minorHAnsi" w:hAnsiTheme="minorHAnsi" w:cstheme="minorHAnsi"/>
          <w:bCs/>
        </w:rPr>
        <w:t xml:space="preserve">, design (to produce a modified spike protein), and also for </w:t>
      </w:r>
      <w:r w:rsidRPr="00AD67B8">
        <w:rPr>
          <w:rFonts w:asciiTheme="minorHAnsi" w:hAnsiTheme="minorHAnsi" w:cstheme="minorHAnsi"/>
          <w:b/>
          <w:bCs/>
        </w:rPr>
        <w:t>stage (3)</w:t>
      </w:r>
      <w:r w:rsidRPr="00AD67B8">
        <w:rPr>
          <w:rFonts w:asciiTheme="minorHAnsi" w:hAnsiTheme="minorHAnsi" w:cstheme="minorHAnsi"/>
          <w:bCs/>
        </w:rPr>
        <w:t xml:space="preserve">, confirmatory testing of the mRNA fragments. Confirmatory testing is made for each new batch of vaccines before they are dispatched for use. </w:t>
      </w:r>
      <w:proofErr w:type="gramStart"/>
      <w:r w:rsidRPr="00AD67B8">
        <w:rPr>
          <w:rFonts w:asciiTheme="minorHAnsi" w:hAnsiTheme="minorHAnsi" w:cstheme="minorHAnsi"/>
          <w:bCs/>
        </w:rPr>
        <w:t>Thus</w:t>
      </w:r>
      <w:proofErr w:type="gramEnd"/>
      <w:r w:rsidRPr="00AD67B8">
        <w:rPr>
          <w:rFonts w:asciiTheme="minorHAnsi" w:hAnsiTheme="minorHAnsi" w:cstheme="minorHAnsi"/>
          <w:bCs/>
        </w:rPr>
        <w:t xml:space="preserve"> the use of aborted baby cell-lines continues for these types of vaccines. </w:t>
      </w:r>
      <w:r w:rsidRPr="00AD67B8">
        <w:rPr>
          <w:rFonts w:asciiTheme="minorHAnsi" w:hAnsiTheme="minorHAnsi" w:cstheme="minorHAnsi"/>
          <w:b/>
          <w:bCs/>
        </w:rPr>
        <w:t xml:space="preserve">On the chart above, and many other similar charts, the use of aborted cell lines in stage (1) is </w:t>
      </w:r>
      <w:r w:rsidRPr="00AD67B8">
        <w:rPr>
          <w:rFonts w:asciiTheme="minorHAnsi" w:hAnsiTheme="minorHAnsi" w:cstheme="minorHAnsi"/>
          <w:b/>
          <w:bCs/>
          <w:u w:val="single"/>
        </w:rPr>
        <w:t>not</w:t>
      </w:r>
      <w:r w:rsidRPr="00AD67B8">
        <w:rPr>
          <w:rFonts w:asciiTheme="minorHAnsi" w:hAnsiTheme="minorHAnsi" w:cstheme="minorHAnsi"/>
          <w:b/>
          <w:bCs/>
        </w:rPr>
        <w:t xml:space="preserve"> acknowledged.</w:t>
      </w:r>
      <w:r w:rsidRPr="00AD67B8">
        <w:rPr>
          <w:rFonts w:asciiTheme="minorHAnsi" w:hAnsiTheme="minorHAnsi" w:cstheme="minorHAnsi"/>
          <w:bCs/>
        </w:rPr>
        <w:t xml:space="preserve"> But this information is readily available in the published scientific papers detailing these vaccines: e.g. for Pfizer,</w:t>
      </w:r>
      <w:r w:rsidRPr="00AD67B8">
        <w:rPr>
          <w:rStyle w:val="FootnoteReference"/>
          <w:rFonts w:asciiTheme="minorHAnsi" w:hAnsiTheme="minorHAnsi" w:cstheme="minorHAnsi"/>
          <w:bCs/>
        </w:rPr>
        <w:footnoteReference w:id="1"/>
      </w:r>
      <w:r w:rsidRPr="00AD67B8">
        <w:rPr>
          <w:rFonts w:asciiTheme="minorHAnsi" w:hAnsiTheme="minorHAnsi" w:cstheme="minorHAnsi"/>
          <w:bCs/>
        </w:rPr>
        <w:t xml:space="preserve"> and for </w:t>
      </w:r>
      <w:proofErr w:type="spellStart"/>
      <w:r w:rsidRPr="00AD67B8">
        <w:rPr>
          <w:rFonts w:asciiTheme="minorHAnsi" w:hAnsiTheme="minorHAnsi" w:cstheme="minorHAnsi"/>
          <w:bCs/>
        </w:rPr>
        <w:t>Moderna</w:t>
      </w:r>
      <w:proofErr w:type="spellEnd"/>
      <w:r w:rsidRPr="00AD67B8">
        <w:rPr>
          <w:rFonts w:asciiTheme="minorHAnsi" w:hAnsiTheme="minorHAnsi" w:cstheme="minorHAnsi"/>
          <w:bCs/>
        </w:rPr>
        <w:t>.</w:t>
      </w:r>
      <w:r w:rsidRPr="00AD67B8">
        <w:rPr>
          <w:rStyle w:val="FootnoteReference"/>
          <w:rFonts w:asciiTheme="minorHAnsi" w:hAnsiTheme="minorHAnsi" w:cstheme="minorHAnsi"/>
          <w:bCs/>
        </w:rPr>
        <w:footnoteReference w:id="2"/>
      </w:r>
      <w:r>
        <w:rPr>
          <w:rFonts w:asciiTheme="minorHAnsi" w:hAnsiTheme="minorHAnsi" w:cstheme="minorHAnsi"/>
          <w:bCs/>
        </w:rPr>
        <w:t xml:space="preserve"> See below.</w:t>
      </w:r>
    </w:p>
    <w:p w14:paraId="216CF14C" w14:textId="77777777" w:rsidR="00007F4C" w:rsidRDefault="00007F4C" w:rsidP="00007F4C">
      <w:pPr>
        <w:rPr>
          <w:rFonts w:asciiTheme="minorHAnsi" w:hAnsiTheme="minorHAnsi" w:cstheme="minorHAnsi"/>
          <w:bCs/>
        </w:rPr>
      </w:pPr>
    </w:p>
    <w:p w14:paraId="6B71C1C1" w14:textId="77777777" w:rsidR="00007F4C" w:rsidRPr="006329B1" w:rsidRDefault="00007F4C" w:rsidP="00007F4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2. </w:t>
      </w:r>
      <w:proofErr w:type="spellStart"/>
      <w:r w:rsidRPr="006329B1">
        <w:rPr>
          <w:rFonts w:asciiTheme="minorHAnsi" w:hAnsiTheme="minorHAnsi" w:cstheme="minorHAnsi"/>
          <w:b/>
          <w:bCs/>
        </w:rPr>
        <w:t>Moderna</w:t>
      </w:r>
      <w:proofErr w:type="spellEnd"/>
      <w:r w:rsidRPr="006329B1">
        <w:rPr>
          <w:rFonts w:asciiTheme="minorHAnsi" w:hAnsiTheme="minorHAnsi" w:cstheme="minorHAnsi"/>
          <w:b/>
          <w:bCs/>
        </w:rPr>
        <w:t xml:space="preserve"> (mRNA-1273) Vaccine</w:t>
      </w:r>
    </w:p>
    <w:p w14:paraId="0622FE74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t xml:space="preserve">1. In March 2020, researchers investigated the (S) spike protein that enables the virus to infect a host cell. The S protein has two states: “down” conformation which makes infection inaccessible, and “up” conformation, which allows infection by binding to an ACE-2 receptor. </w:t>
      </w:r>
    </w:p>
    <w:p w14:paraId="07886D01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17CA7012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t>Because of the indispensable function of the S protein, it represents a target for antibody-mediated neutralization, and characterization of the prefusion S structure would provide atomic-level information to guide vaccine design and development. […] We obtained ~0.5 mg/</w:t>
      </w:r>
      <w:proofErr w:type="spellStart"/>
      <w:r w:rsidRPr="006329B1">
        <w:rPr>
          <w:rFonts w:asciiTheme="minorHAnsi" w:hAnsiTheme="minorHAnsi" w:cstheme="minorHAnsi"/>
          <w:bCs/>
        </w:rPr>
        <w:t>liter</w:t>
      </w:r>
      <w:proofErr w:type="spellEnd"/>
      <w:r w:rsidRPr="006329B1">
        <w:rPr>
          <w:rFonts w:asciiTheme="minorHAnsi" w:hAnsiTheme="minorHAnsi" w:cstheme="minorHAnsi"/>
          <w:bCs/>
        </w:rPr>
        <w:t xml:space="preserve"> of the recombinant prefusion-stabilized S ectodomain from </w:t>
      </w:r>
      <w:proofErr w:type="spellStart"/>
      <w:r w:rsidRPr="006329B1">
        <w:rPr>
          <w:rFonts w:asciiTheme="minorHAnsi" w:hAnsiTheme="minorHAnsi" w:cstheme="minorHAnsi"/>
          <w:b/>
          <w:bCs/>
        </w:rPr>
        <w:t>FreeStyle</w:t>
      </w:r>
      <w:proofErr w:type="spellEnd"/>
      <w:r w:rsidRPr="006329B1">
        <w:rPr>
          <w:rFonts w:asciiTheme="minorHAnsi" w:hAnsiTheme="minorHAnsi" w:cstheme="minorHAnsi"/>
          <w:b/>
          <w:bCs/>
        </w:rPr>
        <w:t xml:space="preserve"> 293 cells</w:t>
      </w:r>
      <w:r w:rsidRPr="006329B1">
        <w:rPr>
          <w:rFonts w:asciiTheme="minorHAnsi" w:hAnsiTheme="minorHAnsi" w:cstheme="minorHAnsi"/>
          <w:b/>
          <w:bCs/>
          <w:vertAlign w:val="superscript"/>
        </w:rPr>
        <w:footnoteReference w:id="3"/>
      </w:r>
      <w:r w:rsidRPr="006329B1">
        <w:rPr>
          <w:rFonts w:asciiTheme="minorHAnsi" w:hAnsiTheme="minorHAnsi" w:cstheme="minorHAnsi"/>
          <w:bCs/>
        </w:rPr>
        <w:t xml:space="preserve"> and purified the protein to homogeneity by affinity chromatography and size-exclusion chromatography.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4"/>
      </w:r>
    </w:p>
    <w:p w14:paraId="4C3A1890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6BCD24BA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proofErr w:type="gramStart"/>
      <w:r w:rsidRPr="006329B1">
        <w:rPr>
          <w:rFonts w:asciiTheme="minorHAnsi" w:hAnsiTheme="minorHAnsi" w:cstheme="minorHAnsi"/>
          <w:bCs/>
        </w:rPr>
        <w:lastRenderedPageBreak/>
        <w:t>Therefore</w:t>
      </w:r>
      <w:proofErr w:type="gramEnd"/>
      <w:r w:rsidRPr="006329B1">
        <w:rPr>
          <w:rFonts w:asciiTheme="minorHAnsi" w:hAnsiTheme="minorHAnsi" w:cstheme="minorHAnsi"/>
          <w:bCs/>
        </w:rPr>
        <w:t xml:space="preserve"> to make the S protein, the researchers </w:t>
      </w:r>
      <w:r w:rsidRPr="006329B1">
        <w:rPr>
          <w:rFonts w:asciiTheme="minorHAnsi" w:hAnsiTheme="minorHAnsi" w:cstheme="minorHAnsi"/>
          <w:b/>
          <w:bCs/>
        </w:rPr>
        <w:t>used HEK-293 cells</w:t>
      </w:r>
      <w:r w:rsidRPr="006329B1">
        <w:rPr>
          <w:rFonts w:asciiTheme="minorHAnsi" w:hAnsiTheme="minorHAnsi" w:cstheme="minorHAnsi"/>
          <w:bCs/>
        </w:rPr>
        <w:t xml:space="preserve">, so that they could study and modify this protein: to stabilize S proteins in the prefusion state, to improve their expression, and to increase immunogenicity (provoked by the S proteins). </w:t>
      </w:r>
    </w:p>
    <w:p w14:paraId="3806DA4C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79F170A5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t xml:space="preserve">2. In July 2020, in a preliminary report on the testing of the mRNA-1273 vaccine, researchers acknowledged </w:t>
      </w:r>
      <w:r w:rsidRPr="006329B1">
        <w:rPr>
          <w:rFonts w:asciiTheme="minorHAnsi" w:hAnsiTheme="minorHAnsi" w:cstheme="minorHAnsi"/>
          <w:b/>
          <w:bCs/>
        </w:rPr>
        <w:t>their use of HEK-293</w:t>
      </w:r>
      <w:r w:rsidRPr="006329B1">
        <w:rPr>
          <w:rFonts w:asciiTheme="minorHAnsi" w:hAnsiTheme="minorHAnsi" w:cstheme="minorHAnsi"/>
          <w:bCs/>
        </w:rPr>
        <w:t xml:space="preserve"> cell lines.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5"/>
      </w:r>
      <w:r w:rsidRPr="006329B1">
        <w:rPr>
          <w:rFonts w:asciiTheme="minorHAnsi" w:hAnsiTheme="minorHAnsi" w:cstheme="minorHAnsi"/>
          <w:bCs/>
        </w:rPr>
        <w:t xml:space="preserve"> In a supplementary appendix (July 27, 2020)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6"/>
      </w:r>
      <w:r w:rsidRPr="006329B1">
        <w:rPr>
          <w:rFonts w:asciiTheme="minorHAnsi" w:hAnsiTheme="minorHAnsi" w:cstheme="minorHAnsi"/>
          <w:bCs/>
        </w:rPr>
        <w:t xml:space="preserve"> the team described how the </w:t>
      </w:r>
      <w:r w:rsidRPr="006329B1">
        <w:rPr>
          <w:rFonts w:asciiTheme="minorHAnsi" w:hAnsiTheme="minorHAnsi" w:cstheme="minorHAnsi"/>
          <w:b/>
          <w:bCs/>
        </w:rPr>
        <w:t>HEK-293 cells were first used</w:t>
      </w:r>
      <w:r w:rsidRPr="006329B1">
        <w:rPr>
          <w:rFonts w:asciiTheme="minorHAnsi" w:hAnsiTheme="minorHAnsi" w:cstheme="minorHAnsi"/>
          <w:bCs/>
        </w:rPr>
        <w:t xml:space="preserve"> to produce SARS-CoV-2 </w:t>
      </w:r>
      <w:proofErr w:type="spellStart"/>
      <w:r w:rsidRPr="006329B1">
        <w:rPr>
          <w:rFonts w:asciiTheme="minorHAnsi" w:hAnsiTheme="minorHAnsi" w:cstheme="minorHAnsi"/>
          <w:bCs/>
        </w:rPr>
        <w:t>pseudoviruses</w:t>
      </w:r>
      <w:proofErr w:type="spellEnd"/>
      <w:r w:rsidRPr="006329B1">
        <w:rPr>
          <w:rFonts w:asciiTheme="minorHAnsi" w:hAnsiTheme="minorHAnsi" w:cstheme="minorHAnsi"/>
          <w:bCs/>
        </w:rPr>
        <w:t xml:space="preserve">, and then ACE-2-overexpressing </w:t>
      </w:r>
      <w:r w:rsidRPr="006329B1">
        <w:rPr>
          <w:rFonts w:asciiTheme="minorHAnsi" w:hAnsiTheme="minorHAnsi" w:cstheme="minorHAnsi"/>
          <w:b/>
          <w:bCs/>
        </w:rPr>
        <w:t>293T cells were used</w:t>
      </w:r>
      <w:r w:rsidRPr="006329B1">
        <w:rPr>
          <w:rFonts w:asciiTheme="minorHAnsi" w:hAnsiTheme="minorHAnsi" w:cstheme="minorHAnsi"/>
          <w:bCs/>
        </w:rPr>
        <w:t xml:space="preserve"> in a neutralization assay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7"/>
      </w:r>
      <w:r w:rsidRPr="006329B1">
        <w:rPr>
          <w:rFonts w:asciiTheme="minorHAnsi" w:hAnsiTheme="minorHAnsi" w:cstheme="minorHAnsi"/>
          <w:bCs/>
        </w:rPr>
        <w:t xml:space="preserve"> to detect the presence of antibodies. </w:t>
      </w:r>
    </w:p>
    <w:p w14:paraId="3E7B5E61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1DE09392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t>3. Researchers explained in Aug 2020,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8"/>
      </w:r>
      <w:r w:rsidRPr="006329B1">
        <w:rPr>
          <w:rFonts w:asciiTheme="minorHAnsi" w:hAnsiTheme="minorHAnsi" w:cstheme="minorHAnsi"/>
          <w:bCs/>
        </w:rPr>
        <w:t xml:space="preserve"> that for the development of the mRNA-1273 vaccine, </w:t>
      </w:r>
      <w:r w:rsidRPr="006329B1">
        <w:rPr>
          <w:rFonts w:asciiTheme="minorHAnsi" w:hAnsiTheme="minorHAnsi" w:cstheme="minorHAnsi"/>
          <w:b/>
          <w:bCs/>
        </w:rPr>
        <w:t>Expi293 cells (adapted HEK-293 cells)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9"/>
      </w:r>
      <w:r w:rsidRPr="006329B1">
        <w:rPr>
          <w:rFonts w:asciiTheme="minorHAnsi" w:hAnsiTheme="minorHAnsi" w:cstheme="minorHAnsi"/>
          <w:bCs/>
        </w:rPr>
        <w:t xml:space="preserve"> were used for (1) the stabilization of the S protein by expressing them ‘by transfection of plasmids into Expi293 cells’, (2) the design and production of recombinant </w:t>
      </w:r>
      <w:proofErr w:type="spellStart"/>
      <w:r w:rsidRPr="006329B1">
        <w:rPr>
          <w:rFonts w:asciiTheme="minorHAnsi" w:hAnsiTheme="minorHAnsi" w:cstheme="minorHAnsi"/>
          <w:bCs/>
        </w:rPr>
        <w:t>minifibritin</w:t>
      </w:r>
      <w:proofErr w:type="spellEnd"/>
      <w:r w:rsidRPr="006329B1">
        <w:rPr>
          <w:rFonts w:asciiTheme="minorHAnsi" w:hAnsiTheme="minorHAnsi" w:cstheme="minorHAnsi"/>
          <w:bCs/>
        </w:rPr>
        <w:t xml:space="preserve"> </w:t>
      </w:r>
      <w:proofErr w:type="spellStart"/>
      <w:r w:rsidRPr="006329B1">
        <w:rPr>
          <w:rFonts w:asciiTheme="minorHAnsi" w:hAnsiTheme="minorHAnsi" w:cstheme="minorHAnsi"/>
          <w:bCs/>
        </w:rPr>
        <w:t>foldon</w:t>
      </w:r>
      <w:proofErr w:type="spellEnd"/>
      <w:r w:rsidRPr="006329B1">
        <w:rPr>
          <w:rFonts w:asciiTheme="minorHAnsi" w:hAnsiTheme="minorHAnsi" w:cstheme="minorHAnsi"/>
          <w:bCs/>
        </w:rPr>
        <w:t xml:space="preserve"> protein, (3) </w:t>
      </w:r>
      <w:r w:rsidRPr="006329B1">
        <w:rPr>
          <w:rFonts w:asciiTheme="minorHAnsi" w:hAnsiTheme="minorHAnsi" w:cstheme="minorHAnsi"/>
          <w:bCs/>
          <w:i/>
        </w:rPr>
        <w:t>in vitro</w:t>
      </w:r>
      <w:r w:rsidRPr="006329B1">
        <w:rPr>
          <w:rFonts w:asciiTheme="minorHAnsi" w:hAnsiTheme="minorHAnsi" w:cstheme="minorHAnsi"/>
          <w:bCs/>
        </w:rPr>
        <w:t xml:space="preserve"> mRNA expression, and (4) lentivirus-based </w:t>
      </w:r>
      <w:proofErr w:type="spellStart"/>
      <w:r w:rsidRPr="006329B1">
        <w:rPr>
          <w:rFonts w:asciiTheme="minorHAnsi" w:hAnsiTheme="minorHAnsi" w:cstheme="minorHAnsi"/>
          <w:bCs/>
        </w:rPr>
        <w:t>pseudovirus</w:t>
      </w:r>
      <w:proofErr w:type="spellEnd"/>
      <w:r w:rsidRPr="006329B1">
        <w:rPr>
          <w:rFonts w:asciiTheme="minorHAnsi" w:hAnsiTheme="minorHAnsi" w:cstheme="minorHAnsi"/>
          <w:bCs/>
        </w:rPr>
        <w:t xml:space="preserve">-neutralization assay to test for the effectiveness of the vaccine. In other words, HEK-293 cells were used </w:t>
      </w:r>
      <w:r w:rsidRPr="006329B1">
        <w:rPr>
          <w:rFonts w:asciiTheme="minorHAnsi" w:hAnsiTheme="minorHAnsi" w:cstheme="minorHAnsi"/>
          <w:b/>
          <w:bCs/>
        </w:rPr>
        <w:t>at every stage of the development</w:t>
      </w:r>
      <w:r w:rsidRPr="006329B1">
        <w:rPr>
          <w:rFonts w:asciiTheme="minorHAnsi" w:hAnsiTheme="minorHAnsi" w:cstheme="minorHAnsi"/>
          <w:bCs/>
        </w:rPr>
        <w:t xml:space="preserve"> of this vaccine.</w:t>
      </w:r>
    </w:p>
    <w:p w14:paraId="4B8A03D5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08C1DA46" w14:textId="77777777" w:rsidR="00007F4C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t xml:space="preserve">4. The U.S. patent for </w:t>
      </w:r>
      <w:r w:rsidRPr="006329B1">
        <w:rPr>
          <w:rFonts w:asciiTheme="minorHAnsi" w:hAnsiTheme="minorHAnsi" w:cstheme="minorHAnsi"/>
          <w:b/>
          <w:bCs/>
          <w:i/>
        </w:rPr>
        <w:t>in vivo</w:t>
      </w:r>
      <w:r w:rsidRPr="006329B1">
        <w:rPr>
          <w:rFonts w:asciiTheme="minorHAnsi" w:hAnsiTheme="minorHAnsi" w:cstheme="minorHAnsi"/>
          <w:b/>
          <w:bCs/>
        </w:rPr>
        <w:t xml:space="preserve"> production</w:t>
      </w:r>
      <w:r w:rsidRPr="006329B1">
        <w:rPr>
          <w:rFonts w:asciiTheme="minorHAnsi" w:hAnsiTheme="minorHAnsi" w:cstheme="minorHAnsi"/>
          <w:bCs/>
        </w:rPr>
        <w:t xml:space="preserve"> of proteins lists many tests </w:t>
      </w:r>
      <w:r w:rsidRPr="006329B1">
        <w:rPr>
          <w:rFonts w:asciiTheme="minorHAnsi" w:hAnsiTheme="minorHAnsi" w:cstheme="minorHAnsi"/>
          <w:b/>
          <w:bCs/>
        </w:rPr>
        <w:t>using HEK-293 cells</w:t>
      </w:r>
      <w:r w:rsidRPr="006329B1">
        <w:rPr>
          <w:rFonts w:asciiTheme="minorHAnsi" w:hAnsiTheme="minorHAnsi" w:cstheme="minorHAnsi"/>
          <w:bCs/>
        </w:rPr>
        <w:t>, including the method of delivery of this vaccine: mRNA encased in lipids.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10"/>
      </w:r>
      <w:r w:rsidRPr="006329B1">
        <w:rPr>
          <w:rFonts w:asciiTheme="minorHAnsi" w:hAnsiTheme="minorHAnsi" w:cstheme="minorHAnsi"/>
          <w:bCs/>
        </w:rPr>
        <w:t xml:space="preserve"> This is to see if the vaccine is stable and works as expected in real life (not just </w:t>
      </w:r>
      <w:r w:rsidRPr="006329B1">
        <w:rPr>
          <w:rFonts w:asciiTheme="minorHAnsi" w:hAnsiTheme="minorHAnsi" w:cstheme="minorHAnsi"/>
          <w:bCs/>
          <w:i/>
        </w:rPr>
        <w:t>in vitro</w:t>
      </w:r>
      <w:r w:rsidRPr="006329B1">
        <w:rPr>
          <w:rFonts w:asciiTheme="minorHAnsi" w:hAnsiTheme="minorHAnsi" w:cstheme="minorHAnsi"/>
          <w:bCs/>
        </w:rPr>
        <w:t>).</w:t>
      </w:r>
    </w:p>
    <w:p w14:paraId="0FDF6562" w14:textId="77777777" w:rsidR="00007F4C" w:rsidRDefault="00007F4C" w:rsidP="00007F4C">
      <w:pPr>
        <w:rPr>
          <w:rFonts w:asciiTheme="minorHAnsi" w:hAnsiTheme="minorHAnsi" w:cstheme="minorHAnsi"/>
          <w:bCs/>
        </w:rPr>
      </w:pPr>
    </w:p>
    <w:p w14:paraId="08410BB0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a useful collation of relevant documents and links, see here: </w:t>
      </w:r>
      <w:hyperlink r:id="rId7" w:history="1">
        <w:r w:rsidRPr="00BA7693">
          <w:rPr>
            <w:rStyle w:val="Hyperlink"/>
            <w:rFonts w:asciiTheme="minorHAnsi" w:hAnsiTheme="minorHAnsi" w:cstheme="minorHAnsi"/>
            <w:bCs/>
          </w:rPr>
          <w:t>https://cogforlife.org/2020/11/16/moderna-covid-19-vaccine-facts-not-fiction/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426A236C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7CDDC0D2" w14:textId="77777777" w:rsidR="00007F4C" w:rsidRPr="006329B1" w:rsidRDefault="00007F4C" w:rsidP="00007F4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3. </w:t>
      </w:r>
      <w:r w:rsidRPr="006329B1">
        <w:rPr>
          <w:rFonts w:asciiTheme="minorHAnsi" w:hAnsiTheme="minorHAnsi" w:cstheme="minorHAnsi"/>
          <w:b/>
          <w:bCs/>
        </w:rPr>
        <w:t>Pfizer/BioNTech (BNT162b2) Vaccine</w:t>
      </w:r>
    </w:p>
    <w:p w14:paraId="623B2947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t>1. In September 2020, researchers explained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11"/>
      </w:r>
      <w:r w:rsidRPr="006329B1">
        <w:rPr>
          <w:rFonts w:asciiTheme="minorHAnsi" w:hAnsiTheme="minorHAnsi" w:cstheme="minorHAnsi"/>
          <w:bCs/>
        </w:rPr>
        <w:t xml:space="preserve"> that they </w:t>
      </w:r>
      <w:r w:rsidRPr="006329B1">
        <w:rPr>
          <w:rFonts w:asciiTheme="minorHAnsi" w:hAnsiTheme="minorHAnsi" w:cstheme="minorHAnsi"/>
          <w:b/>
          <w:bCs/>
        </w:rPr>
        <w:t>used HEK-293 cells</w:t>
      </w:r>
      <w:r w:rsidRPr="006329B1">
        <w:rPr>
          <w:rFonts w:asciiTheme="minorHAnsi" w:hAnsiTheme="minorHAnsi" w:cstheme="minorHAnsi"/>
          <w:bCs/>
        </w:rPr>
        <w:t xml:space="preserve"> for (1) </w:t>
      </w:r>
      <w:r w:rsidRPr="006329B1">
        <w:rPr>
          <w:rFonts w:asciiTheme="minorHAnsi" w:hAnsiTheme="minorHAnsi" w:cstheme="minorHAnsi"/>
          <w:bCs/>
          <w:i/>
        </w:rPr>
        <w:t>in vitro</w:t>
      </w:r>
      <w:r w:rsidRPr="006329B1">
        <w:rPr>
          <w:rFonts w:asciiTheme="minorHAnsi" w:hAnsiTheme="minorHAnsi" w:cstheme="minorHAnsi"/>
          <w:bCs/>
        </w:rPr>
        <w:t xml:space="preserve"> transfection with the BNT162b2 RNA vaccine yielding a </w:t>
      </w:r>
      <w:r w:rsidRPr="006329B1">
        <w:rPr>
          <w:rFonts w:asciiTheme="minorHAnsi" w:hAnsiTheme="minorHAnsi" w:cstheme="minorHAnsi"/>
          <w:b/>
          <w:bCs/>
        </w:rPr>
        <w:t xml:space="preserve">robust expression of P2 S </w:t>
      </w:r>
      <w:proofErr w:type="gramStart"/>
      <w:r w:rsidRPr="006329B1">
        <w:rPr>
          <w:rFonts w:asciiTheme="minorHAnsi" w:hAnsiTheme="minorHAnsi" w:cstheme="minorHAnsi"/>
          <w:b/>
          <w:bCs/>
        </w:rPr>
        <w:t>proteins</w:t>
      </w:r>
      <w:r w:rsidRPr="006329B1">
        <w:rPr>
          <w:rFonts w:asciiTheme="minorHAnsi" w:hAnsiTheme="minorHAnsi" w:cstheme="minorHAnsi"/>
          <w:bCs/>
        </w:rPr>
        <w:t>,  (</w:t>
      </w:r>
      <w:proofErr w:type="gramEnd"/>
      <w:r w:rsidRPr="006329B1">
        <w:rPr>
          <w:rFonts w:asciiTheme="minorHAnsi" w:hAnsiTheme="minorHAnsi" w:cstheme="minorHAnsi"/>
          <w:bCs/>
        </w:rPr>
        <w:t xml:space="preserve">2) </w:t>
      </w:r>
      <w:r w:rsidRPr="006329B1">
        <w:rPr>
          <w:rFonts w:asciiTheme="minorHAnsi" w:hAnsiTheme="minorHAnsi" w:cstheme="minorHAnsi"/>
          <w:b/>
          <w:bCs/>
        </w:rPr>
        <w:t>structural characterisation</w:t>
      </w:r>
      <w:r w:rsidRPr="006329B1">
        <w:rPr>
          <w:rFonts w:asciiTheme="minorHAnsi" w:hAnsiTheme="minorHAnsi" w:cstheme="minorHAnsi"/>
          <w:bCs/>
        </w:rPr>
        <w:t xml:space="preserve">, by expressing P2 S proteins, (3) </w:t>
      </w:r>
      <w:proofErr w:type="spellStart"/>
      <w:r w:rsidRPr="006329B1">
        <w:rPr>
          <w:rFonts w:asciiTheme="minorHAnsi" w:hAnsiTheme="minorHAnsi" w:cstheme="minorHAnsi"/>
          <w:b/>
          <w:bCs/>
        </w:rPr>
        <w:t>pseudovirus</w:t>
      </w:r>
      <w:proofErr w:type="spellEnd"/>
      <w:r w:rsidRPr="006329B1">
        <w:rPr>
          <w:rFonts w:asciiTheme="minorHAnsi" w:hAnsiTheme="minorHAnsi" w:cstheme="minorHAnsi"/>
          <w:b/>
          <w:bCs/>
        </w:rPr>
        <w:t>-neutralization</w:t>
      </w:r>
      <w:r w:rsidRPr="006329B1">
        <w:rPr>
          <w:rFonts w:asciiTheme="minorHAnsi" w:hAnsiTheme="minorHAnsi" w:cstheme="minorHAnsi"/>
          <w:bCs/>
        </w:rPr>
        <w:t xml:space="preserve">. In other words, HEK-293 cells were </w:t>
      </w:r>
      <w:r w:rsidRPr="006329B1">
        <w:rPr>
          <w:rFonts w:asciiTheme="minorHAnsi" w:hAnsiTheme="minorHAnsi" w:cstheme="minorHAnsi"/>
          <w:b/>
          <w:bCs/>
        </w:rPr>
        <w:t>used in each stage of development of the vaccine</w:t>
      </w:r>
      <w:r w:rsidRPr="006329B1">
        <w:rPr>
          <w:rFonts w:asciiTheme="minorHAnsi" w:hAnsiTheme="minorHAnsi" w:cstheme="minorHAnsi"/>
          <w:bCs/>
        </w:rPr>
        <w:t xml:space="preserve"> in the re-design of the S protein and to see if the cells produced the S protein as expected. </w:t>
      </w:r>
    </w:p>
    <w:p w14:paraId="12AB85B4" w14:textId="77777777" w:rsidR="00007F4C" w:rsidRPr="006329B1" w:rsidRDefault="00007F4C" w:rsidP="00007F4C">
      <w:pPr>
        <w:rPr>
          <w:rFonts w:asciiTheme="minorHAnsi" w:hAnsiTheme="minorHAnsi" w:cstheme="minorHAnsi"/>
          <w:bCs/>
        </w:rPr>
      </w:pPr>
    </w:p>
    <w:p w14:paraId="5934F5FF" w14:textId="77777777" w:rsidR="00007F4C" w:rsidRPr="00FB728D" w:rsidRDefault="00007F4C" w:rsidP="00007F4C">
      <w:pPr>
        <w:rPr>
          <w:rFonts w:asciiTheme="minorHAnsi" w:hAnsiTheme="minorHAnsi" w:cstheme="minorHAnsi"/>
          <w:bCs/>
        </w:rPr>
      </w:pPr>
      <w:r w:rsidRPr="006329B1">
        <w:rPr>
          <w:rFonts w:asciiTheme="minorHAnsi" w:hAnsiTheme="minorHAnsi" w:cstheme="minorHAnsi"/>
          <w:bCs/>
        </w:rPr>
        <w:lastRenderedPageBreak/>
        <w:t xml:space="preserve">2. The U.S. patent describes how RNA fragments encoding proteins (including S proteins) were tested on a variety of cell lines, </w:t>
      </w:r>
      <w:r w:rsidRPr="006329B1">
        <w:rPr>
          <w:rFonts w:asciiTheme="minorHAnsi" w:hAnsiTheme="minorHAnsi" w:cstheme="minorHAnsi"/>
          <w:b/>
          <w:bCs/>
        </w:rPr>
        <w:t>including HEK-293.</w:t>
      </w:r>
      <w:r w:rsidRPr="006329B1">
        <w:rPr>
          <w:rFonts w:asciiTheme="minorHAnsi" w:hAnsiTheme="minorHAnsi" w:cstheme="minorHAnsi"/>
          <w:bCs/>
          <w:vertAlign w:val="superscript"/>
        </w:rPr>
        <w:footnoteReference w:id="12"/>
      </w:r>
      <w:r w:rsidRPr="006329B1">
        <w:rPr>
          <w:rFonts w:asciiTheme="minorHAnsi" w:hAnsiTheme="minorHAnsi" w:cstheme="minorHAnsi"/>
          <w:bCs/>
        </w:rPr>
        <w:t xml:space="preserve"> This was to check that the vaccine was stable and functioning as expected. </w:t>
      </w:r>
    </w:p>
    <w:p w14:paraId="5FCE2CE6" w14:textId="77777777" w:rsidR="00007F4C" w:rsidRPr="00AD67B8" w:rsidRDefault="00007F4C" w:rsidP="00007F4C">
      <w:pPr>
        <w:rPr>
          <w:rFonts w:asciiTheme="minorHAnsi" w:hAnsiTheme="minorHAnsi" w:cstheme="minorHAnsi"/>
          <w:b/>
        </w:rPr>
      </w:pPr>
    </w:p>
    <w:p w14:paraId="039D57AA" w14:textId="77777777" w:rsidR="0064505C" w:rsidRDefault="00B45296"/>
    <w:sectPr w:rsidR="0064505C" w:rsidSect="004D41D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2060" w14:textId="77777777" w:rsidR="00134403" w:rsidRDefault="00134403" w:rsidP="00007F4C">
      <w:r>
        <w:separator/>
      </w:r>
    </w:p>
  </w:endnote>
  <w:endnote w:type="continuationSeparator" w:id="0">
    <w:p w14:paraId="29C16301" w14:textId="77777777" w:rsidR="00134403" w:rsidRDefault="00134403" w:rsidP="0000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D9E81" w14:textId="77777777" w:rsidR="00134403" w:rsidRDefault="00134403" w:rsidP="00007F4C">
      <w:r>
        <w:separator/>
      </w:r>
    </w:p>
  </w:footnote>
  <w:footnote w:type="continuationSeparator" w:id="0">
    <w:p w14:paraId="115ABDCB" w14:textId="77777777" w:rsidR="00134403" w:rsidRDefault="00134403" w:rsidP="00007F4C">
      <w:r>
        <w:continuationSeparator/>
      </w:r>
    </w:p>
  </w:footnote>
  <w:footnote w:id="1">
    <w:p w14:paraId="4A118A1A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3551A">
          <w:rPr>
            <w:rStyle w:val="Hyperlink"/>
          </w:rPr>
          <w:t>https://www.biorxiv.org/content/10.1101/2020.09.08.280818v1.full</w:t>
        </w:r>
      </w:hyperlink>
      <w:r>
        <w:t xml:space="preserve"> </w:t>
      </w:r>
    </w:p>
  </w:footnote>
  <w:footnote w:id="2">
    <w:p w14:paraId="1DEBF66B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3551A">
          <w:rPr>
            <w:rStyle w:val="Hyperlink"/>
          </w:rPr>
          <w:t>https://www.nature.com/articles/s41586-020-2622-0</w:t>
        </w:r>
      </w:hyperlink>
      <w:r>
        <w:t xml:space="preserve"> </w:t>
      </w:r>
    </w:p>
  </w:footnote>
  <w:footnote w:id="3">
    <w:p w14:paraId="00591ABA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A daughter cell line derived from HEK-293. </w:t>
      </w:r>
      <w:hyperlink r:id="rId3" w:history="1">
        <w:r w:rsidRPr="00BA7693">
          <w:rPr>
            <w:rStyle w:val="Hyperlink"/>
          </w:rPr>
          <w:t>https://web.expasy.org/cellosaurus/CVCL_D603</w:t>
        </w:r>
      </w:hyperlink>
      <w:r>
        <w:t xml:space="preserve"> </w:t>
      </w:r>
    </w:p>
  </w:footnote>
  <w:footnote w:id="4">
    <w:p w14:paraId="7562F95B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29B1">
        <w:rPr>
          <w:i/>
        </w:rPr>
        <w:t>Cryo-EM structure of the 2019-nCoV spike in the prefusion conformation</w:t>
      </w:r>
      <w:r w:rsidRPr="00733620">
        <w:rPr>
          <w:i/>
        </w:rPr>
        <w:t xml:space="preserve"> </w:t>
      </w:r>
      <w:r w:rsidRPr="00733620">
        <w:t>by</w:t>
      </w:r>
      <w:r w:rsidRPr="00733620">
        <w:rPr>
          <w:i/>
        </w:rPr>
        <w:t xml:space="preserve"> </w:t>
      </w:r>
      <w:r w:rsidRPr="00733620">
        <w:rPr>
          <w:bCs/>
        </w:rPr>
        <w:t xml:space="preserve">Daniel </w:t>
      </w:r>
      <w:proofErr w:type="spellStart"/>
      <w:r w:rsidRPr="00733620">
        <w:rPr>
          <w:bCs/>
        </w:rPr>
        <w:t>Wrapp</w:t>
      </w:r>
      <w:proofErr w:type="spellEnd"/>
      <w:r w:rsidRPr="00733620">
        <w:rPr>
          <w:bCs/>
        </w:rPr>
        <w:t xml:space="preserve">, et al., in </w:t>
      </w:r>
      <w:bookmarkStart w:id="0" w:name="aff-1"/>
      <w:bookmarkEnd w:id="0"/>
      <w:r w:rsidRPr="00733620">
        <w:rPr>
          <w:i/>
          <w:iCs/>
        </w:rPr>
        <w:t>Science</w:t>
      </w:r>
      <w:r w:rsidRPr="00733620">
        <w:t> (13 Mar 2020): Vol. 367, Issue 6483, pp. 1260-1263</w:t>
      </w:r>
      <w:r>
        <w:t xml:space="preserve">. </w:t>
      </w:r>
      <w:hyperlink r:id="rId4" w:history="1">
        <w:r w:rsidRPr="00BA7693">
          <w:rPr>
            <w:rStyle w:val="Hyperlink"/>
          </w:rPr>
          <w:t>https://science.sciencemag.org/content/367/6483/1260</w:t>
        </w:r>
      </w:hyperlink>
      <w:r>
        <w:t xml:space="preserve"> </w:t>
      </w:r>
    </w:p>
  </w:footnote>
  <w:footnote w:id="5">
    <w:p w14:paraId="71050334" w14:textId="77777777" w:rsidR="00007F4C" w:rsidRPr="006329B1" w:rsidRDefault="00007F4C" w:rsidP="00007F4C">
      <w:pPr>
        <w:rPr>
          <w:rFonts w:asciiTheme="minorHAnsi" w:hAnsiTheme="minorHAnsi" w:cstheme="minorHAnsi"/>
          <w:sz w:val="20"/>
          <w:szCs w:val="20"/>
        </w:rPr>
      </w:pPr>
      <w:r w:rsidRPr="001A224B">
        <w:rPr>
          <w:rStyle w:val="FootnoteReference"/>
          <w:sz w:val="20"/>
          <w:szCs w:val="20"/>
        </w:rPr>
        <w:footnoteRef/>
      </w:r>
      <w:r w:rsidRPr="001A224B">
        <w:rPr>
          <w:sz w:val="20"/>
          <w:szCs w:val="20"/>
        </w:rPr>
        <w:t xml:space="preserve"> </w:t>
      </w:r>
      <w:r w:rsidRPr="006329B1">
        <w:rPr>
          <w:rFonts w:asciiTheme="minorHAnsi" w:hAnsiTheme="minorHAnsi" w:cstheme="minorHAnsi"/>
          <w:i/>
          <w:sz w:val="20"/>
          <w:szCs w:val="20"/>
        </w:rPr>
        <w:t>An mRNA Vaccine against SARS-CoV-2 — Preliminary Report,</w:t>
      </w:r>
      <w:r w:rsidRPr="006329B1">
        <w:rPr>
          <w:rFonts w:asciiTheme="minorHAnsi" w:hAnsiTheme="minorHAnsi" w:cstheme="minorHAnsi"/>
          <w:sz w:val="20"/>
          <w:szCs w:val="20"/>
        </w:rPr>
        <w:t xml:space="preserve"> by Lisa A. Jackson et al. (mRNA-1273 Study Group), in NEJM (July 14, 2020), 383, pp. 1920-1931. </w:t>
      </w:r>
      <w:hyperlink r:id="rId5" w:history="1">
        <w:r w:rsidRPr="006329B1">
          <w:rPr>
            <w:rStyle w:val="Hyperlink"/>
            <w:rFonts w:asciiTheme="minorHAnsi" w:eastAsiaTheme="majorEastAsia" w:hAnsiTheme="minorHAnsi" w:cstheme="minorHAnsi"/>
            <w:sz w:val="20"/>
            <w:szCs w:val="20"/>
          </w:rPr>
          <w:t>https://www.nejm.org/doi/full/10.1056/NEJMoa2022483</w:t>
        </w:r>
      </w:hyperlink>
      <w:r w:rsidRPr="006329B1">
        <w:rPr>
          <w:rFonts w:asciiTheme="minorHAnsi" w:hAnsiTheme="minorHAnsi" w:cstheme="minorHAnsi"/>
          <w:sz w:val="20"/>
          <w:szCs w:val="20"/>
        </w:rPr>
        <w:t xml:space="preserve"> </w:t>
      </w:r>
    </w:p>
  </w:footnote>
  <w:footnote w:id="6">
    <w:p w14:paraId="6858E6BD" w14:textId="77777777" w:rsidR="00007F4C" w:rsidRPr="006329B1" w:rsidRDefault="00007F4C" w:rsidP="00007F4C">
      <w:pPr>
        <w:pStyle w:val="FootnoteText"/>
        <w:rPr>
          <w:rFonts w:cstheme="minorHAnsi"/>
        </w:rPr>
      </w:pPr>
      <w:r w:rsidRPr="006329B1">
        <w:rPr>
          <w:rStyle w:val="FootnoteReference"/>
          <w:rFonts w:cstheme="minorHAnsi"/>
        </w:rPr>
        <w:footnoteRef/>
      </w:r>
      <w:r w:rsidRPr="006329B1">
        <w:rPr>
          <w:rFonts w:cstheme="minorHAnsi"/>
        </w:rPr>
        <w:t xml:space="preserve"> </w:t>
      </w:r>
      <w:hyperlink r:id="rId6" w:history="1">
        <w:r w:rsidRPr="006329B1">
          <w:rPr>
            <w:rStyle w:val="Hyperlink"/>
            <w:rFonts w:cstheme="minorHAnsi"/>
          </w:rPr>
          <w:t>https://www.nejm.org/doi/suppl/10.1056/NEJMoa2022483/suppl_file/nejmoa2022483_appendix.pdf</w:t>
        </w:r>
      </w:hyperlink>
      <w:r w:rsidRPr="006329B1">
        <w:rPr>
          <w:rFonts w:cstheme="minorHAnsi"/>
        </w:rPr>
        <w:t xml:space="preserve"> </w:t>
      </w:r>
    </w:p>
  </w:footnote>
  <w:footnote w:id="7">
    <w:p w14:paraId="3598BC73" w14:textId="77777777" w:rsidR="00007F4C" w:rsidRPr="006329B1" w:rsidRDefault="00007F4C" w:rsidP="00007F4C">
      <w:pPr>
        <w:pStyle w:val="FootnoteText"/>
        <w:rPr>
          <w:rFonts w:cstheme="minorHAnsi"/>
        </w:rPr>
      </w:pPr>
      <w:r w:rsidRPr="006329B1">
        <w:rPr>
          <w:rStyle w:val="FootnoteReference"/>
          <w:rFonts w:cstheme="minorHAnsi"/>
        </w:rPr>
        <w:footnoteRef/>
      </w:r>
      <w:r w:rsidRPr="006329B1">
        <w:rPr>
          <w:rFonts w:cstheme="minorHAnsi"/>
        </w:rPr>
        <w:t xml:space="preserve"> </w:t>
      </w:r>
      <w:hyperlink r:id="rId7" w:history="1">
        <w:r w:rsidRPr="006329B1">
          <w:rPr>
            <w:rStyle w:val="Hyperlink"/>
            <w:rFonts w:cstheme="minorHAnsi"/>
          </w:rPr>
          <w:t>https://www.sciencedirect.com/topics/medicine-and-dentistry/virus-neutralization</w:t>
        </w:r>
      </w:hyperlink>
      <w:r w:rsidRPr="006329B1">
        <w:rPr>
          <w:rFonts w:cstheme="minorHAnsi"/>
        </w:rPr>
        <w:t xml:space="preserve"> </w:t>
      </w:r>
    </w:p>
  </w:footnote>
  <w:footnote w:id="8">
    <w:p w14:paraId="3F824ECF" w14:textId="77777777" w:rsidR="00007F4C" w:rsidRPr="006329B1" w:rsidRDefault="00007F4C" w:rsidP="00007F4C">
      <w:pPr>
        <w:pStyle w:val="Heading1"/>
        <w:spacing w:befor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329B1">
        <w:rPr>
          <w:rStyle w:val="Hyperlink"/>
          <w:rFonts w:asciiTheme="minorHAnsi" w:hAnsiTheme="minorHAnsi" w:cstheme="minorHAnsi"/>
          <w:color w:val="000000" w:themeColor="text1"/>
          <w:sz w:val="20"/>
          <w:szCs w:val="20"/>
          <w:u w:val="none"/>
          <w:vertAlign w:val="superscript"/>
        </w:rPr>
        <w:footnoteRef/>
      </w:r>
      <w:r w:rsidRPr="00632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6329B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SARS-CoV-2 mRNA vaccine design enabled by prototype pathogen preparedness,</w:t>
      </w:r>
      <w:r w:rsidRPr="00632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by </w:t>
      </w:r>
      <w:proofErr w:type="spellStart"/>
      <w:r w:rsidRPr="006329B1">
        <w:rPr>
          <w:rFonts w:asciiTheme="minorHAnsi" w:hAnsiTheme="minorHAnsi" w:cstheme="minorHAnsi"/>
          <w:color w:val="000000" w:themeColor="text1"/>
          <w:sz w:val="20"/>
          <w:szCs w:val="20"/>
        </w:rPr>
        <w:t>Kizzmekia</w:t>
      </w:r>
      <w:proofErr w:type="spellEnd"/>
      <w:r w:rsidRPr="00632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S. Corbett, et al., in </w:t>
      </w:r>
      <w:r w:rsidRPr="006329B1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Nature</w:t>
      </w:r>
      <w:r w:rsidRPr="006329B1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 (Aug 5, 2020) 586</w:t>
      </w:r>
      <w:r w:rsidRPr="00632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 pp. 567–571. </w:t>
      </w:r>
      <w:hyperlink r:id="rId8" w:history="1">
        <w:r w:rsidRPr="006329B1">
          <w:rPr>
            <w:rStyle w:val="Hyperlink"/>
            <w:rFonts w:asciiTheme="minorHAnsi" w:hAnsiTheme="minorHAnsi" w:cstheme="minorHAnsi"/>
            <w:sz w:val="20"/>
            <w:szCs w:val="20"/>
          </w:rPr>
          <w:t>https://www.nature.com/articles/s41586-020-2622-0</w:t>
        </w:r>
      </w:hyperlink>
      <w:r w:rsidRPr="006329B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</w:footnote>
  <w:footnote w:id="9">
    <w:p w14:paraId="05163C89" w14:textId="77777777" w:rsidR="00007F4C" w:rsidRDefault="00007F4C" w:rsidP="00007F4C">
      <w:pPr>
        <w:pStyle w:val="FootnoteText"/>
      </w:pPr>
      <w:r w:rsidRPr="006329B1">
        <w:rPr>
          <w:rStyle w:val="FootnoteReference"/>
          <w:rFonts w:cstheme="minorHAnsi"/>
        </w:rPr>
        <w:footnoteRef/>
      </w:r>
      <w:r w:rsidRPr="006329B1">
        <w:rPr>
          <w:rFonts w:cstheme="minorHAnsi"/>
        </w:rPr>
        <w:t xml:space="preserve"> </w:t>
      </w:r>
      <w:hyperlink r:id="rId9" w:history="1">
        <w:r w:rsidRPr="006329B1">
          <w:rPr>
            <w:rStyle w:val="Hyperlink"/>
            <w:rFonts w:cstheme="minorHAnsi"/>
          </w:rPr>
          <w:t>https://assets.thermofisher.com/TFS-Assets/LSG/manuals/MAN0019402_Expi293_ExpressionSystem_3L_UG.pdf</w:t>
        </w:r>
      </w:hyperlink>
      <w:r>
        <w:t xml:space="preserve"> </w:t>
      </w:r>
    </w:p>
  </w:footnote>
  <w:footnote w:id="10">
    <w:p w14:paraId="411D055F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0" w:history="1">
        <w:r w:rsidRPr="00BA7693">
          <w:rPr>
            <w:rStyle w:val="Hyperlink"/>
          </w:rPr>
          <w:t>http://patft.uspto.gov/netacgi/nph-Parser?Sect1=PTO1&amp;Sect2=HITOFF&amp;d=PALL&amp;p=1&amp;u=%2Fnetahtml%2FPTO%2Fsrchnum.htm&amp;r=1&amp;f=G&amp;l=50&amp;s1=10,583,203.PN.&amp;OS=PN/10,583,203&amp;RS=PN/10,583,203</w:t>
        </w:r>
      </w:hyperlink>
      <w:r>
        <w:t xml:space="preserve"> </w:t>
      </w:r>
    </w:p>
  </w:footnote>
  <w:footnote w:id="11">
    <w:p w14:paraId="1163F0CB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1" w:history="1">
        <w:r w:rsidRPr="00BA7693">
          <w:rPr>
            <w:rStyle w:val="Hyperlink"/>
          </w:rPr>
          <w:t>https://www.biorxiv.org/content/10.1101/2020.09.08.280818v1.full.pdf</w:t>
        </w:r>
      </w:hyperlink>
      <w:r>
        <w:t xml:space="preserve"> </w:t>
      </w:r>
    </w:p>
  </w:footnote>
  <w:footnote w:id="12">
    <w:p w14:paraId="42196913" w14:textId="77777777" w:rsidR="00007F4C" w:rsidRDefault="00007F4C" w:rsidP="00007F4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2" w:history="1">
        <w:r w:rsidRPr="00BA7693">
          <w:rPr>
            <w:rStyle w:val="Hyperlink"/>
          </w:rPr>
          <w:t>http://patft.uspto.gov/netacgi/nph-Parser?Sect1=PTO1&amp;Sect2=HITOFF&amp;d=PALL&amp;p=1&amp;u=%2Fnetahtml%2FPTO%2Fsrchnum.htm&amp;r=1&amp;f=G&amp;l=50&amp;s1=10,669,322.PN.&amp;OS=PN/10,669,322&amp;RS=PN/10,669,322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4C"/>
    <w:rsid w:val="00007F4C"/>
    <w:rsid w:val="000D5664"/>
    <w:rsid w:val="00134403"/>
    <w:rsid w:val="004D41D5"/>
    <w:rsid w:val="006817B4"/>
    <w:rsid w:val="00B45296"/>
    <w:rsid w:val="00C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65AB"/>
  <w15:chartTrackingRefBased/>
  <w15:docId w15:val="{569DB40B-99FB-2349-B61E-583D783A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F4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7F4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7F4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F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F4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gforlife.org/2020/11/16/moderna-covid-19-vaccine-facts-not-fic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27589.pcdn.co/wp-content/uploads/2020/12/COVID-19-Vaccine-Candidates-and-Abortion-Derived-Cell-Lines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86-020-2622-0" TargetMode="External"/><Relationship Id="rId3" Type="http://schemas.openxmlformats.org/officeDocument/2006/relationships/hyperlink" Target="https://web.expasy.org/cellosaurus/CVCL_D603" TargetMode="External"/><Relationship Id="rId7" Type="http://schemas.openxmlformats.org/officeDocument/2006/relationships/hyperlink" Target="https://www.sciencedirect.com/topics/medicine-and-dentistry/virus-neutralization" TargetMode="External"/><Relationship Id="rId12" Type="http://schemas.openxmlformats.org/officeDocument/2006/relationships/hyperlink" Target="http://patft.uspto.gov/netacgi/nph-Parser?Sect1=PTO1&amp;Sect2=HITOFF&amp;d=PALL&amp;p=1&amp;u=%2Fnetahtml%2FPTO%2Fsrchnum.htm&amp;r=1&amp;f=G&amp;l=50&amp;s1=10,669,322.PN.&amp;OS=PN/10,669,322&amp;RS=PN/10,669,322" TargetMode="External"/><Relationship Id="rId2" Type="http://schemas.openxmlformats.org/officeDocument/2006/relationships/hyperlink" Target="https://www.nature.com/articles/s41586-020-2622-0" TargetMode="External"/><Relationship Id="rId1" Type="http://schemas.openxmlformats.org/officeDocument/2006/relationships/hyperlink" Target="https://www.biorxiv.org/content/10.1101/2020.09.08.280818v1.full" TargetMode="External"/><Relationship Id="rId6" Type="http://schemas.openxmlformats.org/officeDocument/2006/relationships/hyperlink" Target="https://www.nejm.org/doi/suppl/10.1056/NEJMoa2022483/suppl_file/nejmoa2022483_appendix.pdf" TargetMode="External"/><Relationship Id="rId11" Type="http://schemas.openxmlformats.org/officeDocument/2006/relationships/hyperlink" Target="https://www.biorxiv.org/content/10.1101/2020.09.08.280818v1.full.pdf" TargetMode="External"/><Relationship Id="rId5" Type="http://schemas.openxmlformats.org/officeDocument/2006/relationships/hyperlink" Target="https://www.nejm.org/doi/full/10.1056/NEJMoa2022483" TargetMode="External"/><Relationship Id="rId10" Type="http://schemas.openxmlformats.org/officeDocument/2006/relationships/hyperlink" Target="http://patft.uspto.gov/netacgi/nph-Parser?Sect1=PTO1&amp;Sect2=HITOFF&amp;d=PALL&amp;p=1&amp;u=%2Fnetahtml%2FPTO%2Fsrchnum.htm&amp;r=1&amp;f=G&amp;l=50&amp;s1=10,583,203.PN.&amp;OS=PN/10,583,203&amp;RS=PN/10,583,203" TargetMode="External"/><Relationship Id="rId4" Type="http://schemas.openxmlformats.org/officeDocument/2006/relationships/hyperlink" Target="https://science.sciencemag.org/content/367/6483/1260" TargetMode="External"/><Relationship Id="rId9" Type="http://schemas.openxmlformats.org/officeDocument/2006/relationships/hyperlink" Target="https://assets.thermofisher.com/TFS-Assets/LSG/manuals/MAN0019402_Expi293_ExpressionSystem_3L_U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 Boccia</cp:lastModifiedBy>
  <cp:revision>3</cp:revision>
  <dcterms:created xsi:type="dcterms:W3CDTF">2021-05-06T02:40:00Z</dcterms:created>
  <dcterms:modified xsi:type="dcterms:W3CDTF">2021-05-06T20:59:00Z</dcterms:modified>
</cp:coreProperties>
</file>